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0CA7A" w14:textId="136C54E9"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w:t>
      </w:r>
      <w:r w:rsidR="00B621C9">
        <w:rPr>
          <w:rFonts w:cs="Arial"/>
          <w:b/>
        </w:rPr>
        <w:t xml:space="preserve">ad hoc </w:t>
      </w:r>
      <w:r w:rsidRPr="00DD73C9">
        <w:rPr>
          <w:rFonts w:cs="Arial"/>
          <w:b/>
        </w:rPr>
        <w:t xml:space="preserve">Meeting </w:t>
      </w:r>
      <w:r w:rsidR="00B621C9">
        <w:rPr>
          <w:rFonts w:cs="Arial"/>
          <w:b/>
        </w:rPr>
        <w:t xml:space="preserve">post </w:t>
      </w:r>
      <w:r w:rsidRPr="00DD73C9">
        <w:rPr>
          <w:rFonts w:cs="Arial"/>
          <w:b/>
        </w:rPr>
        <w:t>#</w:t>
      </w:r>
      <w:r w:rsidR="006D6141" w:rsidRPr="00DD73C9">
        <w:rPr>
          <w:rFonts w:cs="Arial"/>
          <w:b/>
        </w:rPr>
        <w:t>1</w:t>
      </w:r>
      <w:r w:rsidR="00B621C9">
        <w:rPr>
          <w:rFonts w:cs="Arial"/>
          <w:b/>
        </w:rPr>
        <w:t>29e</w:t>
      </w:r>
      <w:r w:rsidRPr="00DD73C9">
        <w:rPr>
          <w:rFonts w:cs="Arial"/>
          <w:b/>
        </w:rPr>
        <w:tab/>
      </w:r>
      <w:r w:rsidR="00C56F6E" w:rsidRPr="00DD73C9">
        <w:rPr>
          <w:rFonts w:cs="Arial"/>
          <w:b/>
        </w:rPr>
        <w:t>S4</w:t>
      </w:r>
      <w:r w:rsidR="00B621C9">
        <w:rPr>
          <w:rFonts w:cs="Arial"/>
          <w:b/>
        </w:rPr>
        <w:t>aR24</w:t>
      </w:r>
      <w:r w:rsidR="00113D7B">
        <w:rPr>
          <w:rFonts w:cs="Arial"/>
          <w:b/>
        </w:rPr>
        <w:t>0060</w:t>
      </w:r>
    </w:p>
    <w:p w14:paraId="3074722E" w14:textId="2D6638D5"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Pr>
          <w:rFonts w:cs="Arial"/>
          <w:b/>
        </w:rPr>
        <w:t>25th September</w:t>
      </w:r>
      <w:r w:rsidR="00A1021E" w:rsidRPr="00DD73C9">
        <w:rPr>
          <w:rFonts w:cs="Arial"/>
          <w:b/>
        </w:rPr>
        <w:t>–</w:t>
      </w:r>
      <w:r>
        <w:rPr>
          <w:rFonts w:cs="Arial"/>
          <w:b/>
        </w:rPr>
        <w:t>23rd</w:t>
      </w:r>
      <w:r w:rsidR="00C14827" w:rsidRPr="00DD73C9">
        <w:rPr>
          <w:rFonts w:cs="Arial"/>
          <w:b/>
        </w:rPr>
        <w:t xml:space="preserve"> </w:t>
      </w:r>
      <w:r w:rsidR="00A1021E" w:rsidRPr="00DD73C9">
        <w:rPr>
          <w:rFonts w:cs="Arial"/>
          <w:b/>
        </w:rPr>
        <w:t>November</w:t>
      </w:r>
      <w:r w:rsidR="00C56F6E" w:rsidRPr="00DD73C9">
        <w:rPr>
          <w:rFonts w:cs="Arial"/>
          <w:b/>
        </w:rPr>
        <w:t xml:space="preserve"> 202</w:t>
      </w:r>
      <w:r>
        <w:rPr>
          <w:rFonts w:cs="Arial"/>
          <w:b/>
        </w:rPr>
        <w:t>4</w:t>
      </w:r>
      <w:r w:rsidR="00255436" w:rsidRPr="00DD73C9">
        <w:rPr>
          <w:rFonts w:cs="Arial"/>
          <w:b/>
        </w:rPr>
        <w:tab/>
      </w:r>
    </w:p>
    <w:bookmarkEnd w:id="0"/>
    <w:p w14:paraId="7E4D099A" w14:textId="77777777" w:rsidR="00A45CBF" w:rsidRPr="00DD73C9" w:rsidRDefault="00A45CBF" w:rsidP="00A45CBF">
      <w:pPr>
        <w:rPr>
          <w:rFonts w:cs="Arial"/>
        </w:rPr>
      </w:pPr>
    </w:p>
    <w:p w14:paraId="6C76504E" w14:textId="38E462F9" w:rsidR="00A45CBF" w:rsidRPr="00DD73C9" w:rsidRDefault="003812EE" w:rsidP="00C56F6E">
      <w:pPr>
        <w:pStyle w:val="Documentheader"/>
        <w:ind w:left="1701" w:hanging="1701"/>
      </w:pPr>
      <w:r w:rsidRPr="00DD73C9">
        <w:t>Title:</w:t>
      </w:r>
      <w:r w:rsidRPr="00DD73C9">
        <w:tab/>
      </w:r>
      <w:r w:rsidR="00A036FB" w:rsidRPr="00DD73C9">
        <w:t xml:space="preserve">Discussion on </w:t>
      </w:r>
      <w:r w:rsidR="00B621C9">
        <w:t>Consumption Reporting for RTC</w:t>
      </w:r>
    </w:p>
    <w:p w14:paraId="11F3A7D1" w14:textId="0B221738" w:rsidR="00326AE4" w:rsidRPr="00DD73C9" w:rsidRDefault="00326AE4" w:rsidP="00326AE4">
      <w:pPr>
        <w:pStyle w:val="Documentheader"/>
      </w:pPr>
      <w:r w:rsidRPr="00DD73C9">
        <w:t>Source:</w:t>
      </w:r>
      <w:r w:rsidRPr="00DD73C9">
        <w:tab/>
        <w:t>BBC</w:t>
      </w:r>
    </w:p>
    <w:p w14:paraId="4B79AA8F" w14:textId="1B53DB3C" w:rsidR="00F613B4" w:rsidRPr="00DD73C9" w:rsidRDefault="007024F8" w:rsidP="00053FF4">
      <w:pPr>
        <w:pStyle w:val="Documentheader"/>
      </w:pPr>
      <w:r w:rsidRPr="00DD73C9">
        <w:t>Agenda</w:t>
      </w:r>
      <w:r w:rsidR="00F613B4" w:rsidRPr="00DD73C9">
        <w:t xml:space="preserve"> Item:</w:t>
      </w:r>
      <w:r w:rsidR="003812EE" w:rsidRPr="00DD73C9">
        <w:tab/>
      </w:r>
      <w:r w:rsidR="00B621C9">
        <w:t>4.3</w:t>
      </w:r>
      <w:r w:rsidR="00C56F6E" w:rsidRPr="00DD73C9">
        <w:t xml:space="preserve"> (</w:t>
      </w:r>
      <w:r w:rsidR="00FF6958">
        <w:t xml:space="preserve">GA4RTAR, </w:t>
      </w:r>
      <w:r w:rsidR="00B621C9">
        <w:t>iRTCW</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&lt;richard</w:t>
      </w:r>
      <w:r w:rsidR="007337EF" w:rsidRPr="00DD73C9">
        <w:t xml:space="preserve"> dot </w:t>
      </w:r>
      <w:r w:rsidR="00064DB5" w:rsidRPr="00DD73C9">
        <w:t>bradbury</w:t>
      </w:r>
      <w:r w:rsidR="007337EF" w:rsidRPr="00DD73C9">
        <w:t xml:space="preserve"> at </w:t>
      </w:r>
      <w:r w:rsidR="00864DA8" w:rsidRPr="00DD73C9">
        <w:t>bbc</w:t>
      </w:r>
      <w:r w:rsidR="007337EF" w:rsidRPr="00DD73C9">
        <w:t xml:space="preserve"> dot </w:t>
      </w:r>
      <w:r w:rsidR="00864DA8" w:rsidRPr="00DD73C9">
        <w:t>co</w:t>
      </w:r>
      <w:r w:rsidR="007337EF" w:rsidRPr="00DD73C9">
        <w:t xml:space="preserve"> dot </w:t>
      </w:r>
      <w:r w:rsidR="00864DA8" w:rsidRPr="00DD73C9">
        <w:t>uk&gt;</w:t>
      </w:r>
    </w:p>
    <w:p w14:paraId="1902B5CC" w14:textId="77777777" w:rsidR="00A45CBF" w:rsidRPr="00DD73C9" w:rsidRDefault="00A45CBF" w:rsidP="00A45CBF">
      <w:pPr>
        <w:pBdr>
          <w:bottom w:val="single" w:sz="6" w:space="1" w:color="auto"/>
        </w:pBdr>
        <w:rPr>
          <w:rFonts w:cs="Arial"/>
        </w:rPr>
      </w:pPr>
    </w:p>
    <w:p w14:paraId="18052529" w14:textId="77777777" w:rsidR="00ED7627" w:rsidRPr="00DD73C9" w:rsidRDefault="002C3678" w:rsidP="000C3BFD">
      <w:pPr>
        <w:pStyle w:val="Heading1"/>
        <w:rPr>
          <w:rFonts w:eastAsia="Times New Roman"/>
          <w:lang w:eastAsia="en-GB"/>
        </w:rPr>
      </w:pPr>
      <w:r w:rsidRPr="00DD73C9">
        <w:t>Abstract</w:t>
      </w:r>
    </w:p>
    <w:p w14:paraId="13BCF8BE" w14:textId="64154A10" w:rsidR="00BF16BC" w:rsidRPr="00DD73C9" w:rsidRDefault="00B621C9" w:rsidP="00D4419B">
      <w:r>
        <w:t>Th</w:t>
      </w:r>
      <w:r w:rsidR="00846BE4">
        <w:t>is paper identifies an incomplete feature for Real-Time media Communication (“RTC”) in Release 18 and proposes that it is completed in that release</w:t>
      </w:r>
      <w:r w:rsidR="00F950CA">
        <w:t>.</w:t>
      </w:r>
    </w:p>
    <w:p w14:paraId="2A700E4C" w14:textId="0F75ED2A" w:rsidR="008E3986" w:rsidRPr="00DD73C9" w:rsidRDefault="00A237B7" w:rsidP="0045637C">
      <w:pPr>
        <w:pStyle w:val="Heading1"/>
      </w:pPr>
      <w:r w:rsidRPr="00DD73C9">
        <w:t>1.</w:t>
      </w:r>
      <w:r w:rsidRPr="00DD73C9">
        <w:tab/>
        <w:t>Background</w:t>
      </w:r>
    </w:p>
    <w:p w14:paraId="1A010816" w14:textId="77777777" w:rsidR="00846BE4" w:rsidRDefault="00846BE4" w:rsidP="00846BE4">
      <w:r>
        <w:rPr>
          <w:lang w:eastAsia="en-US"/>
        </w:rPr>
        <w:t xml:space="preserve">In 3GPP Release 18, </w:t>
      </w:r>
      <w:r>
        <w:t xml:space="preserve">The generic architecture for real-time communication defined in TS 26.506 [1] indicates that the </w:t>
      </w:r>
      <w:r w:rsidRPr="00846BE4">
        <w:rPr>
          <w:b/>
          <w:bCs/>
        </w:rPr>
        <w:t>Consumption Reporting</w:t>
      </w:r>
      <w:r>
        <w:t xml:space="preserve"> feature is in scope for Real-Time media Communication (“RTC”) and TS 26.113 [2] provides call flows for this. The API for Consumption Reporting is shared with 5G Media Streaming and is hence specified in </w:t>
      </w:r>
      <w:r w:rsidRPr="00846BE4">
        <w:t>TS</w:t>
      </w:r>
      <w:r>
        <w:t> </w:t>
      </w:r>
      <w:r w:rsidRPr="00846BE4">
        <w:t>26.510</w:t>
      </w:r>
      <w:r>
        <w:t> </w:t>
      </w:r>
      <w:r w:rsidRPr="00846BE4">
        <w:t>[3]</w:t>
      </w:r>
      <w:r>
        <w:t>. This latter document specifies:</w:t>
      </w:r>
    </w:p>
    <w:p w14:paraId="553921DC" w14:textId="71150698" w:rsidR="00846BE4" w:rsidRDefault="00846BE4" w:rsidP="00846BE4">
      <w:pPr>
        <w:pStyle w:val="ListParagraph"/>
        <w:numPr>
          <w:ilvl w:val="0"/>
          <w:numId w:val="5"/>
        </w:numPr>
      </w:pPr>
      <w:r>
        <w:t>How the Consumption Reporting feature is provisioned in the Media AF (i.e., RTC AF) at reference point M1 (i.e., RTC-1).</w:t>
      </w:r>
    </w:p>
    <w:p w14:paraId="727EDDD5" w14:textId="0B93D03B" w:rsidR="00846BE4" w:rsidRDefault="00846BE4" w:rsidP="00846BE4">
      <w:pPr>
        <w:pStyle w:val="ListParagraph"/>
        <w:numPr>
          <w:ilvl w:val="0"/>
          <w:numId w:val="5"/>
        </w:numPr>
      </w:pPr>
      <w:r>
        <w:t>How the Media Session Handler obtains the client configuration for Consumption Reporting as part of the Service Access Information acquired at reference point M5 (i.e., RTC-5).</w:t>
      </w:r>
    </w:p>
    <w:p w14:paraId="5F10FEE0" w14:textId="307DA6E1" w:rsidR="00846BE4" w:rsidRDefault="00846BE4" w:rsidP="00846BE4">
      <w:pPr>
        <w:pStyle w:val="ListParagraph"/>
        <w:numPr>
          <w:ilvl w:val="0"/>
          <w:numId w:val="5"/>
        </w:numPr>
      </w:pPr>
      <w:r>
        <w:t>How the Media Session Handler submits consumption reports to the Media AF (i.e., RTC AF) at reference point M5 (i.e., RTC-5).</w:t>
      </w:r>
    </w:p>
    <w:p w14:paraId="40EE1DFA" w14:textId="5702C5A9" w:rsidR="00846BE4" w:rsidRDefault="00846BE4" w:rsidP="00846BE4">
      <w:pPr>
        <w:ind w:left="62"/>
      </w:pPr>
      <w:r>
        <w:t xml:space="preserve">However, TS 26.113 [2] fails to specify how this feature is to be used </w:t>
      </w:r>
      <w:r w:rsidR="00DB706B">
        <w:t>in the context of</w:t>
      </w:r>
      <w:r>
        <w:t xml:space="preserve"> RTC.</w:t>
      </w:r>
      <w:r w:rsidR="00DB706B">
        <w:t xml:space="preserve"> In particular, it does not specify how to populate a Consumption Reporting Unit in the case where the media delivery session is an RTC session.</w:t>
      </w:r>
    </w:p>
    <w:p w14:paraId="320AC4F6" w14:textId="4418B992" w:rsidR="00846BE4" w:rsidRDefault="004B345B" w:rsidP="00B621C9">
      <w:pPr>
        <w:pStyle w:val="Heading1"/>
        <w:rPr>
          <w:lang w:eastAsia="en-GB"/>
        </w:rPr>
      </w:pPr>
      <w:r>
        <w:rPr>
          <w:lang w:eastAsia="en-GB"/>
        </w:rPr>
        <w:t>2</w:t>
      </w:r>
      <w:r w:rsidR="00AC1ACB" w:rsidRPr="00DD73C9">
        <w:rPr>
          <w:lang w:eastAsia="en-GB"/>
        </w:rPr>
        <w:t>.</w:t>
      </w:r>
      <w:r w:rsidR="00AC1ACB" w:rsidRPr="00DD73C9">
        <w:rPr>
          <w:lang w:eastAsia="en-GB"/>
        </w:rPr>
        <w:tab/>
      </w:r>
      <w:r w:rsidR="00846BE4">
        <w:rPr>
          <w:lang w:eastAsia="en-GB"/>
        </w:rPr>
        <w:t>Status of Release 18 specifications after SA4#129e agreements and SA#105 approvals</w:t>
      </w:r>
    </w:p>
    <w:p w14:paraId="6CCB1004" w14:textId="381A924B" w:rsidR="00846BE4" w:rsidRDefault="00846BE4" w:rsidP="00846BE4">
      <w:pPr>
        <w:rPr>
          <w:lang w:eastAsia="en-GB"/>
        </w:rPr>
      </w:pPr>
      <w:r>
        <w:rPr>
          <w:lang w:eastAsia="en-GB"/>
        </w:rPr>
        <w:t>The following is a summary of the status of the relevant technical specifications according to the respective baselines at SA#104 plus Change Requests agreed at SA4#129e and approved at SA#105.</w:t>
      </w:r>
    </w:p>
    <w:p w14:paraId="1EC73BD5" w14:textId="132C5AF2" w:rsidR="00846BE4" w:rsidRDefault="00846BE4" w:rsidP="00846BE4">
      <w:pPr>
        <w:pStyle w:val="Heading2"/>
      </w:pPr>
      <w:r>
        <w:t>2.1</w:t>
      </w:r>
      <w:r>
        <w:tab/>
        <w:t>TS 26.506</w:t>
      </w:r>
      <w:r w:rsidR="00D53B58">
        <w:t> [1]</w:t>
      </w:r>
      <w:r>
        <w:t xml:space="preserve"> (stage 2 architecture for RTC)</w:t>
      </w:r>
    </w:p>
    <w:p w14:paraId="27F094B8" w14:textId="533B72FA" w:rsidR="00846BE4" w:rsidRDefault="00DB706B" w:rsidP="00DB706B">
      <w:pPr>
        <w:keepNext/>
        <w:rPr>
          <w:lang w:eastAsia="en-GB"/>
        </w:rPr>
      </w:pPr>
      <w:r>
        <w:rPr>
          <w:lang w:eastAsia="en-GB"/>
        </w:rPr>
        <w:t>Clause 4.2.2 defines the scope of the Provisioning Function of the RTC AF, including:</w:t>
      </w:r>
    </w:p>
    <w:p w14:paraId="3F1277D8" w14:textId="789B8431" w:rsidR="00DB706B" w:rsidRPr="00AD5942" w:rsidRDefault="00DB706B" w:rsidP="00DB706B">
      <w:pPr>
        <w:pStyle w:val="ListParagraph"/>
        <w:numPr>
          <w:ilvl w:val="0"/>
          <w:numId w:val="6"/>
        </w:numPr>
        <w:rPr>
          <w:lang w:val="en-US" w:eastAsia="en-GB"/>
        </w:rPr>
      </w:pPr>
      <w:r w:rsidRPr="00DB706B">
        <w:rPr>
          <w:lang w:eastAsia="en-GB"/>
        </w:rPr>
        <w:t>Collect</w:t>
      </w:r>
      <w:r w:rsidRPr="00AD5942">
        <w:rPr>
          <w:lang w:eastAsia="en-GB"/>
        </w:rPr>
        <w:t xml:space="preserve">ion of </w:t>
      </w:r>
      <w:r w:rsidRPr="00AD5942">
        <w:rPr>
          <w:highlight w:val="yellow"/>
          <w:lang w:eastAsia="en-GB"/>
        </w:rPr>
        <w:t>consumption</w:t>
      </w:r>
      <w:r w:rsidRPr="00AD5942">
        <w:rPr>
          <w:lang w:eastAsia="en-GB"/>
        </w:rPr>
        <w:t xml:space="preserve"> and QoE metrics data related to WebRTC sessions.</w:t>
      </w:r>
    </w:p>
    <w:p w14:paraId="72F32C6C" w14:textId="16E3DFBF" w:rsidR="00DB706B" w:rsidRPr="00AD5942" w:rsidRDefault="00DB706B" w:rsidP="00DB706B">
      <w:pPr>
        <w:keepNext/>
        <w:rPr>
          <w:lang w:eastAsia="en-GB"/>
        </w:rPr>
      </w:pPr>
      <w:r w:rsidRPr="00AD5942">
        <w:rPr>
          <w:lang w:eastAsia="en-GB"/>
        </w:rPr>
        <w:t>Clause 4.2.3 defines the scope of the Configuration Function of the RTC AF, including:</w:t>
      </w:r>
    </w:p>
    <w:p w14:paraId="32FAB92A" w14:textId="15ED3F51" w:rsidR="00DB706B" w:rsidRDefault="00DB706B" w:rsidP="00DB706B">
      <w:pPr>
        <w:pStyle w:val="ListParagraph"/>
        <w:numPr>
          <w:ilvl w:val="0"/>
          <w:numId w:val="6"/>
        </w:numPr>
        <w:rPr>
          <w:lang w:eastAsia="en-GB"/>
        </w:rPr>
      </w:pPr>
      <w:r w:rsidRPr="00AD5942">
        <w:rPr>
          <w:lang w:eastAsia="en-GB"/>
        </w:rPr>
        <w:t xml:space="preserve">Configuration about </w:t>
      </w:r>
      <w:r w:rsidRPr="00AD5942">
        <w:rPr>
          <w:highlight w:val="yellow"/>
          <w:lang w:eastAsia="en-GB"/>
        </w:rPr>
        <w:t>consumption</w:t>
      </w:r>
      <w:r w:rsidRPr="00AD5942">
        <w:rPr>
          <w:lang w:eastAsia="en-GB"/>
        </w:rPr>
        <w:t xml:space="preserve"> and QoE reporting.</w:t>
      </w:r>
    </w:p>
    <w:p w14:paraId="52EF5CDB" w14:textId="4529007E" w:rsidR="00AB00E2" w:rsidRDefault="00AB00E2" w:rsidP="00DB706B">
      <w:pPr>
        <w:keepNext/>
        <w:rPr>
          <w:lang w:eastAsia="en-GB"/>
        </w:rPr>
      </w:pPr>
      <w:r>
        <w:rPr>
          <w:lang w:eastAsia="en-GB"/>
        </w:rPr>
        <w:lastRenderedPageBreak/>
        <w:t>Per CR0007r1 [4], clause 4.2.4 defines the scope of the RTC Media Session Handler, including:</w:t>
      </w:r>
    </w:p>
    <w:p w14:paraId="4EA89592" w14:textId="250CA77E" w:rsidR="00AB00E2" w:rsidRDefault="00AB00E2" w:rsidP="00AB00E2">
      <w:pPr>
        <w:pStyle w:val="Quotation"/>
      </w:pPr>
      <w:r>
        <w:t>“</w:t>
      </w:r>
      <w:r w:rsidRPr="00AB00E2">
        <w:t>Th</w:t>
      </w:r>
      <w:r w:rsidRPr="00AD5942">
        <w:t xml:space="preserve">e </w:t>
      </w:r>
      <w:r w:rsidRPr="00AD5942">
        <w:rPr>
          <w:i/>
          <w:iCs/>
          <w:highlight w:val="yellow"/>
        </w:rPr>
        <w:t>consumption reporting</w:t>
      </w:r>
      <w:r w:rsidRPr="00AD5942">
        <w:rPr>
          <w:highlight w:val="yellow"/>
        </w:rPr>
        <w:t xml:space="preserve"> subfunction</w:t>
      </w:r>
      <w:r w:rsidRPr="00AB00E2">
        <w:t xml:space="preserve"> of the RTC Media Session Handler executes the collection of media consumption information from the RTC Access Function and submits consumption reports to the RTC AF for the purpose of RTC session audit. The media consumption information to be collected and reported by the RTC Media Session handler is specified in clause 4.6.</w:t>
      </w:r>
      <w:r>
        <w:t>”</w:t>
      </w:r>
    </w:p>
    <w:p w14:paraId="02DF634D" w14:textId="24E07B85" w:rsidR="00DB706B" w:rsidRDefault="00DB706B" w:rsidP="00DB706B">
      <w:pPr>
        <w:keepNext/>
        <w:rPr>
          <w:lang w:eastAsia="en-GB"/>
        </w:rPr>
      </w:pPr>
      <w:r>
        <w:rPr>
          <w:lang w:eastAsia="en-GB"/>
        </w:rPr>
        <w:t>Clause 4.3.1 defines the scope of reference point RTC-1 between the RTC Application Provider and the RTC AF, including provisioning of:</w:t>
      </w:r>
    </w:p>
    <w:p w14:paraId="1EF11D57" w14:textId="30067027" w:rsidR="00DB706B" w:rsidRDefault="00DB706B" w:rsidP="00DB706B">
      <w:pPr>
        <w:pStyle w:val="ListParagraph"/>
        <w:numPr>
          <w:ilvl w:val="0"/>
          <w:numId w:val="6"/>
        </w:numPr>
        <w:rPr>
          <w:lang w:eastAsia="en-GB"/>
        </w:rPr>
      </w:pPr>
      <w:r w:rsidRPr="00DB706B">
        <w:rPr>
          <w:lang w:eastAsia="en-GB"/>
        </w:rPr>
        <w:t>Collectio</w:t>
      </w:r>
      <w:r w:rsidRPr="00AD5942">
        <w:rPr>
          <w:lang w:eastAsia="en-GB"/>
        </w:rPr>
        <w:t xml:space="preserve">n of </w:t>
      </w:r>
      <w:r w:rsidRPr="00AD5942">
        <w:rPr>
          <w:highlight w:val="yellow"/>
          <w:lang w:eastAsia="en-GB"/>
        </w:rPr>
        <w:t>consumption</w:t>
      </w:r>
      <w:r w:rsidRPr="00AD5942">
        <w:rPr>
          <w:lang w:eastAsia="en-GB"/>
        </w:rPr>
        <w:t xml:space="preserve"> and QoE metric</w:t>
      </w:r>
      <w:r w:rsidRPr="00DB706B">
        <w:rPr>
          <w:lang w:eastAsia="en-GB"/>
        </w:rPr>
        <w:t>s data related to WebRTC sessions</w:t>
      </w:r>
      <w:r>
        <w:rPr>
          <w:lang w:eastAsia="en-GB"/>
        </w:rPr>
        <w:t>.</w:t>
      </w:r>
    </w:p>
    <w:p w14:paraId="39BA5E2A" w14:textId="0019091B" w:rsidR="00DB706B" w:rsidRDefault="00DB706B" w:rsidP="00DB706B">
      <w:pPr>
        <w:keepNext/>
        <w:rPr>
          <w:lang w:eastAsia="en-GB"/>
        </w:rPr>
      </w:pPr>
      <w:r>
        <w:rPr>
          <w:lang w:eastAsia="en-GB"/>
        </w:rPr>
        <w:t>Clause 4.3.2 defines the scope of reference point RTC-3 between the RTC AS and the RTC AF, including:</w:t>
      </w:r>
    </w:p>
    <w:p w14:paraId="319DC429" w14:textId="13FFA07F" w:rsidR="00DB706B" w:rsidRPr="00AD5942" w:rsidRDefault="00DB706B" w:rsidP="00DB706B">
      <w:pPr>
        <w:pStyle w:val="Quotation"/>
      </w:pPr>
      <w:r>
        <w:t>“</w:t>
      </w:r>
      <w:r w:rsidRPr="00DB706B">
        <w:t>The RTC AS may exchange information regarding the RTC session with the RTC AF. This information may cover QoS flow information and QoS allocation a</w:t>
      </w:r>
      <w:r w:rsidRPr="00AD5942">
        <w:t xml:space="preserve">s well as QoE and </w:t>
      </w:r>
      <w:r w:rsidRPr="00AD5942">
        <w:rPr>
          <w:highlight w:val="yellow"/>
        </w:rPr>
        <w:t>consumption reports</w:t>
      </w:r>
      <w:r w:rsidRPr="00AD5942">
        <w:t>.”</w:t>
      </w:r>
    </w:p>
    <w:p w14:paraId="7A1392C1" w14:textId="0C6C3D7F" w:rsidR="00DB706B" w:rsidRDefault="00DB706B" w:rsidP="00DB706B">
      <w:pPr>
        <w:keepNext/>
      </w:pPr>
      <w:r>
        <w:t>Clause 4.3.</w:t>
      </w:r>
      <w:r w:rsidR="00AB00E2">
        <w:t>4</w:t>
      </w:r>
      <w:r>
        <w:t xml:space="preserve"> defines the scope of reference point RTC-5 between the Media Session Handler in the RTC Client and the RTC AF, including</w:t>
      </w:r>
      <w:r w:rsidR="00AB00E2">
        <w:t>, per CR0007r1 [4]</w:t>
      </w:r>
      <w:r>
        <w:t>:</w:t>
      </w:r>
    </w:p>
    <w:p w14:paraId="782F4B5B" w14:textId="5A05F672" w:rsidR="00DB706B" w:rsidRPr="00AB00E2" w:rsidRDefault="00AB00E2" w:rsidP="00DB706B">
      <w:pPr>
        <w:pStyle w:val="ListParagraph"/>
        <w:numPr>
          <w:ilvl w:val="0"/>
          <w:numId w:val="6"/>
        </w:numPr>
        <w:rPr>
          <w:lang w:val="en-US"/>
        </w:rPr>
      </w:pPr>
      <w:r w:rsidRPr="00AB00E2">
        <w:t xml:space="preserve">Configuration </w:t>
      </w:r>
      <w:r w:rsidRPr="00AD5942">
        <w:t xml:space="preserve">of the </w:t>
      </w:r>
      <w:r w:rsidRPr="00AD5942">
        <w:rPr>
          <w:highlight w:val="yellow"/>
        </w:rPr>
        <w:t>media consumption reporting</w:t>
      </w:r>
      <w:r w:rsidRPr="00AD5942">
        <w:t xml:space="preserve"> featu</w:t>
      </w:r>
      <w:r w:rsidRPr="00AB00E2">
        <w:t>re.</w:t>
      </w:r>
    </w:p>
    <w:p w14:paraId="07D6101B" w14:textId="661C15AF" w:rsidR="00AB00E2" w:rsidRPr="00DB706B" w:rsidRDefault="00AB00E2" w:rsidP="00AB00E2">
      <w:pPr>
        <w:keepNext/>
      </w:pPr>
      <w:r>
        <w:t>and:</w:t>
      </w:r>
    </w:p>
    <w:p w14:paraId="5DB764E5" w14:textId="5FD2B821" w:rsidR="00DB706B" w:rsidRPr="00AD5942" w:rsidRDefault="00AB00E2" w:rsidP="00DB706B">
      <w:pPr>
        <w:pStyle w:val="ListParagraph"/>
        <w:numPr>
          <w:ilvl w:val="0"/>
          <w:numId w:val="6"/>
        </w:numPr>
        <w:rPr>
          <w:lang w:val="en-US"/>
        </w:rPr>
      </w:pPr>
      <w:r w:rsidRPr="00AB00E2">
        <w:t>RTC MSH col</w:t>
      </w:r>
      <w:r w:rsidRPr="00AD5942">
        <w:t xml:space="preserve">lates </w:t>
      </w:r>
      <w:r w:rsidRPr="00AD5942">
        <w:rPr>
          <w:highlight w:val="yellow"/>
        </w:rPr>
        <w:t>media consumption information</w:t>
      </w:r>
      <w:r w:rsidRPr="00AD5942">
        <w:t xml:space="preserve"> received from the RTC Access Function and submits </w:t>
      </w:r>
      <w:r w:rsidRPr="00AD5942">
        <w:rPr>
          <w:highlight w:val="yellow"/>
        </w:rPr>
        <w:t>consumption reports</w:t>
      </w:r>
      <w:r w:rsidRPr="00AD5942">
        <w:t xml:space="preserve"> to the RTC AF.</w:t>
      </w:r>
    </w:p>
    <w:p w14:paraId="182D51E3" w14:textId="361D60F2" w:rsidR="00DB706B" w:rsidRDefault="00DB706B" w:rsidP="00DB706B">
      <w:r>
        <w:t>Clause 4.3.5 states:</w:t>
      </w:r>
    </w:p>
    <w:p w14:paraId="111A9F7D" w14:textId="0506E6EB" w:rsidR="00DB706B" w:rsidRPr="00AD5942" w:rsidRDefault="00DB706B" w:rsidP="00AD5942">
      <w:pPr>
        <w:pStyle w:val="Quotation"/>
      </w:pPr>
      <w:r>
        <w:t>“</w:t>
      </w:r>
      <w:r w:rsidRPr="00DB706B">
        <w:t>The RTC MSH also collects QoE metrics report</w:t>
      </w:r>
      <w:r w:rsidRPr="00AD5942">
        <w:t xml:space="preserve">s and submits </w:t>
      </w:r>
      <w:r w:rsidRPr="00AD5942">
        <w:rPr>
          <w:highlight w:val="yellow"/>
        </w:rPr>
        <w:t>consumption reports</w:t>
      </w:r>
      <w:r w:rsidRPr="00AD5942">
        <w:t>.”</w:t>
      </w:r>
    </w:p>
    <w:p w14:paraId="31AE612A" w14:textId="3B71B8B5" w:rsidR="00AB00E2" w:rsidRDefault="00AD5942" w:rsidP="00DB706B">
      <w:pPr>
        <w:rPr>
          <w:lang w:eastAsia="en-GB"/>
        </w:rPr>
      </w:pPr>
      <w:r>
        <w:rPr>
          <w:lang w:eastAsia="en-GB"/>
        </w:rPr>
        <w:t>Per CR0007r1 [4], new clause 4.6 defines the media consumption reporting feature for RTC in reference to the functional requirements defined in clause 4.3.2:</w:t>
      </w:r>
    </w:p>
    <w:p w14:paraId="0B51F875" w14:textId="77777777" w:rsidR="00AD5942" w:rsidRDefault="00AD5942" w:rsidP="00AD5942">
      <w:pPr>
        <w:pStyle w:val="B1"/>
        <w:numPr>
          <w:ilvl w:val="0"/>
          <w:numId w:val="6"/>
        </w:numPr>
      </w:pPr>
      <w:r w:rsidRPr="00380226">
        <w:t>A</w:t>
      </w:r>
      <w:r>
        <w:t>n</w:t>
      </w:r>
      <w:r w:rsidRPr="00380226">
        <w:t xml:space="preserve"> RTC </w:t>
      </w:r>
      <w:r>
        <w:t>Client</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RTC-5 </w:t>
      </w:r>
      <w:r w:rsidRPr="00380226">
        <w:t xml:space="preserve">of </w:t>
      </w:r>
      <w:r w:rsidRPr="00AD5942">
        <w:rPr>
          <w:highlight w:val="yellow"/>
        </w:rPr>
        <w:t>information about the</w:t>
      </w:r>
      <w:r w:rsidRPr="00AD5942">
        <w:rPr>
          <w:rFonts w:eastAsia="Malgun Gothic"/>
          <w:highlight w:val="yellow"/>
          <w:lang w:eastAsia="ko-KR"/>
        </w:rPr>
        <w:t xml:space="preserve"> real-time media it consumes</w:t>
      </w:r>
      <w:r>
        <w:rPr>
          <w:rFonts w:eastAsia="Malgun Gothic"/>
          <w:lang w:eastAsia="ko-KR"/>
        </w:rPr>
        <w:t xml:space="preserve"> from reference points RTC</w:t>
      </w:r>
      <w:r>
        <w:rPr>
          <w:rFonts w:eastAsia="Malgun Gothic"/>
          <w:lang w:eastAsia="ko-KR"/>
        </w:rPr>
        <w:noBreakHyphen/>
        <w:t>4 and RTC</w:t>
      </w:r>
      <w:r>
        <w:rPr>
          <w:rFonts w:eastAsia="Malgun Gothic"/>
          <w:lang w:eastAsia="ko-KR"/>
        </w:rPr>
        <w:noBreakHyphen/>
        <w:t>12</w:t>
      </w:r>
      <w:r>
        <w:t>.</w:t>
      </w:r>
    </w:p>
    <w:p w14:paraId="62B54E22" w14:textId="35A8C61E" w:rsidR="00AD5942" w:rsidRDefault="00AD5942" w:rsidP="00AD5942">
      <w:pPr>
        <w:pStyle w:val="B1"/>
        <w:numPr>
          <w:ilvl w:val="0"/>
          <w:numId w:val="6"/>
        </w:numPr>
      </w:pPr>
      <w:r w:rsidRPr="00380226">
        <w:t>A</w:t>
      </w:r>
      <w:r>
        <w:t>n</w:t>
      </w:r>
      <w:r w:rsidRPr="00380226">
        <w:t xml:space="preserve"> RTC</w:t>
      </w:r>
      <w:r>
        <w:t> AS</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RTC-3 </w:t>
      </w:r>
      <w:r w:rsidRPr="00380226">
        <w:t xml:space="preserve">of </w:t>
      </w:r>
      <w:r w:rsidRPr="00AD5942">
        <w:rPr>
          <w:highlight w:val="yellow"/>
        </w:rPr>
        <w:t>information about the</w:t>
      </w:r>
      <w:r w:rsidRPr="00AD5942">
        <w:rPr>
          <w:rFonts w:eastAsia="Malgun Gothic"/>
          <w:highlight w:val="yellow"/>
          <w:lang w:eastAsia="ko-KR"/>
        </w:rPr>
        <w:t xml:space="preserve"> real-time media it consumes</w:t>
      </w:r>
      <w:r>
        <w:rPr>
          <w:rFonts w:eastAsia="Malgun Gothic"/>
          <w:lang w:eastAsia="ko-KR"/>
        </w:rPr>
        <w:t xml:space="preserve"> from reference point RTC</w:t>
      </w:r>
      <w:r>
        <w:rPr>
          <w:rFonts w:eastAsia="Malgun Gothic"/>
          <w:lang w:eastAsia="ko-KR"/>
        </w:rPr>
        <w:noBreakHyphen/>
        <w:t>4</w:t>
      </w:r>
      <w:r>
        <w:t>.</w:t>
      </w:r>
    </w:p>
    <w:p w14:paraId="78E8F95B" w14:textId="75A1F420" w:rsidR="00AD5942" w:rsidRDefault="00AD5942" w:rsidP="00AD5942">
      <w:pPr>
        <w:keepNext/>
      </w:pPr>
      <w:r>
        <w:t>However, clause 4.6 concludes:</w:t>
      </w:r>
    </w:p>
    <w:p w14:paraId="7088AD00" w14:textId="19AA4921" w:rsidR="00AD5942" w:rsidRPr="00846BE4" w:rsidRDefault="00AD5942" w:rsidP="00AD5942">
      <w:pPr>
        <w:pStyle w:val="Quotation"/>
      </w:pPr>
      <w:r>
        <w:t>“</w:t>
      </w:r>
      <w:r w:rsidRPr="00060192">
        <w:rPr>
          <w:highlight w:val="cyan"/>
        </w:rPr>
        <w:t>Details of the consumption reporting information to be collected and reported by the RTC Client are for further study.</w:t>
      </w:r>
      <w:r>
        <w:t>”</w:t>
      </w:r>
    </w:p>
    <w:p w14:paraId="06CA36DB" w14:textId="5CEF246A" w:rsidR="00AD5942" w:rsidRDefault="00AD5942" w:rsidP="00AD5942">
      <w:pPr>
        <w:keepNext/>
        <w:rPr>
          <w:lang w:eastAsia="en-GB"/>
        </w:rPr>
      </w:pPr>
      <w:r>
        <w:rPr>
          <w:lang w:eastAsia="en-GB"/>
        </w:rPr>
        <w:t>Per CR0007r1 [4], clause 5.1 defines the general scope for RTC procedures, including:</w:t>
      </w:r>
    </w:p>
    <w:p w14:paraId="1ADDAB97" w14:textId="2CCCBC73" w:rsidR="00AD5942" w:rsidRDefault="00AD5942" w:rsidP="00AD5942">
      <w:pPr>
        <w:pStyle w:val="ListParagraph"/>
        <w:numPr>
          <w:ilvl w:val="0"/>
          <w:numId w:val="7"/>
        </w:numPr>
      </w:pPr>
      <w:r w:rsidRPr="00AD5942">
        <w:rPr>
          <w:highlight w:val="yellow"/>
        </w:rPr>
        <w:t>Consumption collection and reporting</w:t>
      </w:r>
      <w:r>
        <w:t>.</w:t>
      </w:r>
    </w:p>
    <w:p w14:paraId="7C726511" w14:textId="11AF2279" w:rsidR="00AD5942" w:rsidRDefault="00AD5942" w:rsidP="00AD5942">
      <w:r>
        <w:t xml:space="preserve">The call flow for </w:t>
      </w:r>
      <w:r w:rsidRPr="00AB00E2">
        <w:t>MNO-facilitated RTC sessions</w:t>
      </w:r>
      <w:r>
        <w:t xml:space="preserve"> (based on Collaboration Scenarion #3) in clause 5.5 describes the </w:t>
      </w:r>
      <w:r w:rsidRPr="004D299F">
        <w:rPr>
          <w:highlight w:val="yellow"/>
        </w:rPr>
        <w:t>provisioning of the consumption reporting feature</w:t>
      </w:r>
      <w:r>
        <w:t xml:space="preserve"> in step 6.</w:t>
      </w:r>
    </w:p>
    <w:p w14:paraId="4B9C46AB" w14:textId="77777777" w:rsidR="00AD5942" w:rsidRDefault="00AD5942" w:rsidP="00AD5942">
      <w:r>
        <w:t xml:space="preserve">The call flow for AF-driven management of RTC edge processing in clause 6.2 describes the </w:t>
      </w:r>
      <w:r w:rsidRPr="004D299F">
        <w:rPr>
          <w:highlight w:val="yellow"/>
        </w:rPr>
        <w:t>provisioning of the consumption reporting feature</w:t>
      </w:r>
      <w:r>
        <w:t xml:space="preserve"> in step 3.</w:t>
      </w:r>
    </w:p>
    <w:p w14:paraId="00210597" w14:textId="6E0E40E4" w:rsidR="00AD5942" w:rsidRDefault="00AD5942" w:rsidP="00AD5942">
      <w:r>
        <w:lastRenderedPageBreak/>
        <w:t xml:space="preserve">Per </w:t>
      </w:r>
      <w:r>
        <w:rPr>
          <w:lang w:eastAsia="en-GB"/>
        </w:rPr>
        <w:t xml:space="preserve">CR0007r1 [4], new clause 5.2.4 provides call flows for </w:t>
      </w:r>
      <w:r w:rsidRPr="004D299F">
        <w:rPr>
          <w:highlight w:val="yellow"/>
          <w:lang w:eastAsia="en-GB"/>
        </w:rPr>
        <w:t>consumption reporting</w:t>
      </w:r>
      <w:r>
        <w:rPr>
          <w:lang w:eastAsia="en-GB"/>
        </w:rPr>
        <w:t xml:space="preserve"> by the RTC Access Function of the RTC Client via the RTC Media Session Handler (clause 5.2.4.1) and by the RTC AS (clause 5.2.4.2).</w:t>
      </w:r>
    </w:p>
    <w:p w14:paraId="5C8E6E19" w14:textId="2777C8B8" w:rsidR="00846BE4" w:rsidRDefault="00846BE4" w:rsidP="00846BE4">
      <w:pPr>
        <w:pStyle w:val="Heading2"/>
      </w:pPr>
      <w:r>
        <w:t>2.2</w:t>
      </w:r>
      <w:r>
        <w:tab/>
        <w:t>TS 26.113</w:t>
      </w:r>
      <w:r w:rsidR="00D53B58">
        <w:t> [2]</w:t>
      </w:r>
      <w:r>
        <w:t xml:space="preserve"> (stage 3 procedures and APIs for RTC)</w:t>
      </w:r>
    </w:p>
    <w:p w14:paraId="223E93DE" w14:textId="595FA2B2" w:rsidR="004D299F" w:rsidRDefault="004D299F" w:rsidP="004D299F">
      <w:pPr>
        <w:keepNext/>
        <w:rPr>
          <w:lang w:eastAsia="en-GB"/>
        </w:rPr>
      </w:pPr>
      <w:r>
        <w:rPr>
          <w:lang w:eastAsia="en-GB"/>
        </w:rPr>
        <w:t>Clause 4.2.1 specifies the provisioning procedures at reference point RTC-1, including:</w:t>
      </w:r>
    </w:p>
    <w:p w14:paraId="7F265775" w14:textId="4A849FC2" w:rsidR="004D299F" w:rsidRDefault="004D299F" w:rsidP="004D299F">
      <w:pPr>
        <w:pStyle w:val="ListParagraph"/>
        <w:keepNext/>
        <w:numPr>
          <w:ilvl w:val="0"/>
          <w:numId w:val="7"/>
        </w:numPr>
        <w:rPr>
          <w:lang w:eastAsia="en-GB"/>
        </w:rPr>
      </w:pPr>
      <w:r w:rsidRPr="004D299F">
        <w:rPr>
          <w:lang w:eastAsia="en-GB"/>
        </w:rPr>
        <w:t xml:space="preserve">Configuration of reporting: permits the MNO to collect, at RTC-5, QoE metrics and </w:t>
      </w:r>
      <w:r w:rsidRPr="004D299F">
        <w:rPr>
          <w:highlight w:val="yellow"/>
          <w:lang w:eastAsia="en-GB"/>
        </w:rPr>
        <w:t>consumption reports</w:t>
      </w:r>
      <w:r w:rsidRPr="004D299F">
        <w:rPr>
          <w:lang w:eastAsia="en-GB"/>
        </w:rPr>
        <w:t xml:space="preserve"> about RTC-4m media sessions.</w:t>
      </w:r>
    </w:p>
    <w:p w14:paraId="6B6609D0" w14:textId="56F6A02A" w:rsidR="00E91016" w:rsidRDefault="00E91016" w:rsidP="004D299F">
      <w:pPr>
        <w:keepNext/>
        <w:rPr>
          <w:lang w:eastAsia="en-GB"/>
        </w:rPr>
      </w:pPr>
      <w:r>
        <w:rPr>
          <w:lang w:eastAsia="en-GB"/>
        </w:rPr>
        <w:t xml:space="preserve">Clause 4.2.2 specifies the </w:t>
      </w:r>
      <w:r w:rsidR="004D299F">
        <w:rPr>
          <w:lang w:eastAsia="en-GB"/>
        </w:rPr>
        <w:t xml:space="preserve">media session handling </w:t>
      </w:r>
      <w:r>
        <w:rPr>
          <w:lang w:eastAsia="en-GB"/>
        </w:rPr>
        <w:t>procedures at reference points RTC-3 and RTC-5, including:</w:t>
      </w:r>
    </w:p>
    <w:p w14:paraId="356BB37D" w14:textId="2747FB93" w:rsidR="00E91016" w:rsidRDefault="00E91016" w:rsidP="004D299F">
      <w:pPr>
        <w:pStyle w:val="Quotation"/>
        <w:keepNext/>
      </w:pPr>
      <w:r>
        <w:t>“</w:t>
      </w:r>
      <w:r w:rsidRPr="00E91016">
        <w:t xml:space="preserve">Reference point RTC-3 may be involved to a subset of operations involved in the exchange of QoS flow information as well as QoE and </w:t>
      </w:r>
      <w:r w:rsidRPr="004D299F">
        <w:rPr>
          <w:highlight w:val="yellow"/>
        </w:rPr>
        <w:t>consumption report</w:t>
      </w:r>
      <w:r w:rsidRPr="00E91016">
        <w:t>.</w:t>
      </w:r>
      <w:r>
        <w:t>”</w:t>
      </w:r>
    </w:p>
    <w:p w14:paraId="1D34E577" w14:textId="1375D092" w:rsidR="004D299F" w:rsidRDefault="004D299F" w:rsidP="004D299F">
      <w:pPr>
        <w:keepNext/>
      </w:pPr>
      <w:r>
        <w:t>and:</w:t>
      </w:r>
    </w:p>
    <w:p w14:paraId="2C3398DC" w14:textId="7D0DC6B6" w:rsidR="004D299F" w:rsidRDefault="004D299F" w:rsidP="004D299F">
      <w:pPr>
        <w:pStyle w:val="Quotation"/>
      </w:pPr>
      <w:r>
        <w:t>“</w:t>
      </w:r>
      <w:r w:rsidRPr="004D299F">
        <w:rPr>
          <w:highlight w:val="yellow"/>
        </w:rPr>
        <w:t>Consumption reporting</w:t>
      </w:r>
      <w:r w:rsidRPr="004D299F">
        <w:t>: It is used to submit a consumption report to the RTC AF by the RTC Media Session Handler of the RTC endpoint at reference point RTC-5 or by the RTC AS at reference point RTC-3, if consumption reporting is applied for RTC session. This is indicated by the presence of a Client Consumption Reporting Configuration in the Service Access Information. To determine whether and how to send consumption reports to the RTC AF, the RTC Media Session Handler shall use the procedures and operations specified in clause 5.3.6 of TS 26.510 [3].</w:t>
      </w:r>
      <w:r>
        <w:t>”</w:t>
      </w:r>
    </w:p>
    <w:p w14:paraId="3AE56321" w14:textId="7CB8B2A9" w:rsidR="004D299F" w:rsidRDefault="004D299F" w:rsidP="004D299F">
      <w:pPr>
        <w:keepNext/>
      </w:pPr>
      <w:r>
        <w:t>Clause 4.2.3 specifies the client API procedures at reference points RTC-6 and RTC-11, including:</w:t>
      </w:r>
    </w:p>
    <w:p w14:paraId="73621D99" w14:textId="3CE62BF3" w:rsidR="004D299F" w:rsidRDefault="004D299F" w:rsidP="004D299F">
      <w:pPr>
        <w:pStyle w:val="Quotation"/>
      </w:pPr>
      <w:r>
        <w:t>“</w:t>
      </w:r>
      <w:r w:rsidRPr="004D299F">
        <w:t xml:space="preserve">The reference point RTC-6 is used to exchange the </w:t>
      </w:r>
      <w:r w:rsidRPr="004D299F">
        <w:rPr>
          <w:highlight w:val="yellow"/>
        </w:rPr>
        <w:t>report of media consumption</w:t>
      </w:r>
      <w:r w:rsidRPr="004D299F">
        <w:t xml:space="preserve"> as configured by Service Access Information. When consumption reporting is active for a particular RTC session, the RTC Media Session Handler shall use procedures and operations specified in clause 5.4.6 of TS 26.510 [3].</w:t>
      </w:r>
      <w:r>
        <w:t>”</w:t>
      </w:r>
    </w:p>
    <w:p w14:paraId="2DFFC540" w14:textId="2DCA41D0" w:rsidR="004D299F" w:rsidRDefault="004D299F" w:rsidP="004D299F">
      <w:r>
        <w:t xml:space="preserve">Table 6.1-1 lists the </w:t>
      </w:r>
      <w:r w:rsidRPr="004D299F">
        <w:rPr>
          <w:highlight w:val="yellow"/>
        </w:rPr>
        <w:t>Consumption Reporting Provisioning API</w:t>
      </w:r>
      <w:r>
        <w:t xml:space="preserve"> as being in scope RTC, referencing TS 26.510 [3].</w:t>
      </w:r>
    </w:p>
    <w:p w14:paraId="3ED695A0" w14:textId="4584E017" w:rsidR="004D299F" w:rsidRDefault="004D299F" w:rsidP="004D299F">
      <w:r>
        <w:t>Clause 8 specifies the subset of M3 APIs in scope at reference point RTC-3:</w:t>
      </w:r>
    </w:p>
    <w:p w14:paraId="2760E9D7" w14:textId="673D78E1" w:rsidR="004D299F" w:rsidRDefault="004D299F" w:rsidP="004D299F">
      <w:pPr>
        <w:pStyle w:val="Quotation"/>
      </w:pPr>
      <w:r>
        <w:t>“</w:t>
      </w:r>
      <w:r w:rsidRPr="004D299F">
        <w:t xml:space="preserve">APIs for the reference point M3 in the generalized media delivery architecture, as specified TS 26.510 clause 9 [3] may be used for retrieval of service access information, metric reporting, and </w:t>
      </w:r>
      <w:r w:rsidRPr="004D299F">
        <w:rPr>
          <w:highlight w:val="yellow"/>
        </w:rPr>
        <w:t>consumption reporting</w:t>
      </w:r>
      <w:r w:rsidRPr="004D299F">
        <w:t>.</w:t>
      </w:r>
      <w:r>
        <w:t>”</w:t>
      </w:r>
    </w:p>
    <w:p w14:paraId="02B46607" w14:textId="2F22F4AF" w:rsidR="004D299F" w:rsidRDefault="004D299F" w:rsidP="004D299F">
      <w:r>
        <w:t xml:space="preserve">Table 10.1-1 lists the </w:t>
      </w:r>
      <w:r w:rsidRPr="004D299F">
        <w:rPr>
          <w:highlight w:val="yellow"/>
        </w:rPr>
        <w:t>Consumption Reporting API</w:t>
      </w:r>
      <w:r>
        <w:t xml:space="preserve"> as being in scope for RTC at both reference points RTC-5 and RTC-3.</w:t>
      </w:r>
    </w:p>
    <w:p w14:paraId="1E24184F" w14:textId="5102B1E5" w:rsidR="004D299F" w:rsidRDefault="004D299F" w:rsidP="004D299F">
      <w:r>
        <w:t>Clause 10.6 describes the usage of the Consumption Reporting API</w:t>
      </w:r>
      <w:r w:rsidR="006C0C61">
        <w:t>, referencing TS 26.510 [3]. However, the population of the data structures is underspecified and the clause currently ends with the following explanatory NOTE:</w:t>
      </w:r>
    </w:p>
    <w:p w14:paraId="261F9141" w14:textId="0A6F99CA" w:rsidR="006C0C61" w:rsidRDefault="006C0C61" w:rsidP="006C0C61">
      <w:pPr>
        <w:pStyle w:val="Quotation"/>
      </w:pPr>
      <w:r>
        <w:t>“</w:t>
      </w:r>
      <w:r w:rsidRPr="006C0C61">
        <w:t>NOTE:</w:t>
      </w:r>
      <w:r>
        <w:tab/>
      </w:r>
      <w:r w:rsidRPr="00060192">
        <w:rPr>
          <w:highlight w:val="cyan"/>
        </w:rPr>
        <w:t xml:space="preserve">The population of </w:t>
      </w:r>
      <w:r w:rsidRPr="00060192">
        <w:rPr>
          <w:i/>
          <w:iCs/>
          <w:highlight w:val="cyan"/>
        </w:rPr>
        <w:t>ConsumptionReportingUnit</w:t>
      </w:r>
      <w:r w:rsidRPr="00060192">
        <w:rPr>
          <w:highlight w:val="cyan"/>
        </w:rPr>
        <w:t xml:space="preserve"> is for future study.</w:t>
      </w:r>
      <w:r>
        <w:t>”</w:t>
      </w:r>
    </w:p>
    <w:p w14:paraId="52E38363" w14:textId="4BDF6F78" w:rsidR="00D53B58" w:rsidRDefault="007923E0" w:rsidP="007923E0">
      <w:r>
        <w:t>Clause 11 specifies the client APIs used at reference points RTC-6 and RTC-11, including:</w:t>
      </w:r>
    </w:p>
    <w:p w14:paraId="5F2DD491" w14:textId="722FE07F" w:rsidR="007923E0" w:rsidRPr="00E91016" w:rsidRDefault="007923E0" w:rsidP="007923E0">
      <w:pPr>
        <w:pStyle w:val="Quotation"/>
      </w:pPr>
      <w:r>
        <w:t>“</w:t>
      </w:r>
      <w:r w:rsidRPr="007923E0">
        <w:t xml:space="preserve">Reference point RTC-6 is used to prepare </w:t>
      </w:r>
      <w:r w:rsidRPr="007923E0">
        <w:rPr>
          <w:highlight w:val="yellow"/>
        </w:rPr>
        <w:t>consumption reporting parameters</w:t>
      </w:r>
      <w:r w:rsidRPr="007923E0">
        <w:t xml:space="preserve"> to be reported to RTC AF at reference point RTC-5. If </w:t>
      </w:r>
      <w:r w:rsidRPr="007923E0">
        <w:rPr>
          <w:highlight w:val="yellow"/>
        </w:rPr>
        <w:t>consumption reporting</w:t>
      </w:r>
      <w:r w:rsidRPr="007923E0">
        <w:t xml:space="preserve"> for RTC session is configured, the RTC Media Session Handler shall regularly determine the </w:t>
      </w:r>
      <w:r w:rsidRPr="007923E0">
        <w:rPr>
          <w:highlight w:val="yellow"/>
        </w:rPr>
        <w:t>consumption reporting parameters</w:t>
      </w:r>
      <w:r w:rsidRPr="007923E0">
        <w:t xml:space="preserve"> defined in clause</w:t>
      </w:r>
      <w:r>
        <w:t> </w:t>
      </w:r>
      <w:r w:rsidRPr="007923E0">
        <w:t>10.5 of TS</w:t>
      </w:r>
      <w:r>
        <w:t> </w:t>
      </w:r>
      <w:r w:rsidRPr="007923E0">
        <w:t>26.510</w:t>
      </w:r>
      <w:r>
        <w:t> </w:t>
      </w:r>
      <w:r w:rsidRPr="007923E0">
        <w:t>[3] shall report these values.</w:t>
      </w:r>
      <w:r>
        <w:t>”</w:t>
      </w:r>
    </w:p>
    <w:p w14:paraId="21EC8DE1" w14:textId="4E57871F" w:rsidR="001B50D7" w:rsidRDefault="001B50D7" w:rsidP="001B50D7">
      <w:pPr>
        <w:pStyle w:val="Heading2"/>
      </w:pPr>
      <w:r>
        <w:lastRenderedPageBreak/>
        <w:t>2.2</w:t>
      </w:r>
      <w:r>
        <w:tab/>
        <w:t>TS 26.510 [3] (stage 3 interactions for media session handling)</w:t>
      </w:r>
    </w:p>
    <w:p w14:paraId="632B5ECE" w14:textId="6496E111" w:rsidR="001B50D7" w:rsidRDefault="001B50D7" w:rsidP="001B50D7">
      <w:pPr>
        <w:rPr>
          <w:lang w:eastAsia="en-GB"/>
        </w:rPr>
      </w:pPr>
      <w:r>
        <w:rPr>
          <w:lang w:eastAsia="en-GB"/>
        </w:rPr>
        <w:t>Table 5.1-1 specifies that the consumption reporting feature is in scope for RTC (as well as 5GMS) at generalised reference points M1 and M5.</w:t>
      </w:r>
    </w:p>
    <w:p w14:paraId="107DB43B" w14:textId="4F9F50BC" w:rsidR="001B50D7" w:rsidRPr="001B50D7" w:rsidRDefault="001B50D7" w:rsidP="001B50D7">
      <w:pPr>
        <w:rPr>
          <w:lang w:eastAsia="en-GB"/>
        </w:rPr>
      </w:pPr>
      <w:r>
        <w:rPr>
          <w:lang w:eastAsia="en-GB"/>
        </w:rPr>
        <w:t>Clause 5.2.1 provides an overview of feature provisioning at reference point M1 and, in point 9 specifies that consumption reporting is provisioned for the reporting of downlink media consumption by the generalised Media Client (i.e., 5GMS Client and RTC Client).</w:t>
      </w:r>
    </w:p>
    <w:p w14:paraId="19530601" w14:textId="307F61D2" w:rsidR="00C82D8C" w:rsidRPr="00DD73C9" w:rsidRDefault="00846BE4" w:rsidP="00B621C9">
      <w:pPr>
        <w:pStyle w:val="Heading1"/>
        <w:rPr>
          <w:lang w:eastAsia="en-GB"/>
        </w:rPr>
      </w:pPr>
      <w:r>
        <w:rPr>
          <w:lang w:eastAsia="en-GB"/>
        </w:rPr>
        <w:t>3.</w:t>
      </w:r>
      <w:r w:rsidR="001B50D7">
        <w:rPr>
          <w:lang w:eastAsia="en-GB"/>
        </w:rPr>
        <w:tab/>
      </w:r>
      <w:r w:rsidR="00C82D8C" w:rsidRPr="00DD73C9">
        <w:t>Proposal</w:t>
      </w:r>
    </w:p>
    <w:p w14:paraId="1B3EC049" w14:textId="77777777" w:rsidR="00CB6737"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SA4</w:t>
      </w:r>
      <w:r w:rsidR="00A51908" w:rsidRPr="00DD73C9">
        <w:rPr>
          <w:lang w:eastAsia="en-GB"/>
        </w:rPr>
        <w:t xml:space="preserve"> agrees</w:t>
      </w:r>
      <w:r w:rsidR="00CB6737">
        <w:rPr>
          <w:lang w:eastAsia="en-GB"/>
        </w:rPr>
        <w:t>:</w:t>
      </w:r>
    </w:p>
    <w:p w14:paraId="3F2D74E9" w14:textId="3AA1603B" w:rsidR="00CB6737" w:rsidRDefault="00CB6737" w:rsidP="004D299F">
      <w:pPr>
        <w:pStyle w:val="ListParagraph"/>
        <w:keepNext/>
        <w:numPr>
          <w:ilvl w:val="0"/>
          <w:numId w:val="4"/>
        </w:numPr>
        <w:rPr>
          <w:lang w:eastAsia="en-GB"/>
        </w:rPr>
      </w:pPr>
      <w:r>
        <w:rPr>
          <w:lang w:eastAsia="en-GB"/>
        </w:rPr>
        <w:t>T</w:t>
      </w:r>
      <w:r w:rsidR="00A51908" w:rsidRPr="00DD73C9">
        <w:rPr>
          <w:lang w:eastAsia="en-GB"/>
        </w:rPr>
        <w:t xml:space="preserve">o </w:t>
      </w:r>
      <w:r w:rsidR="004D299F">
        <w:rPr>
          <w:lang w:eastAsia="en-GB"/>
        </w:rPr>
        <w:t>identify Individual Member(s) willing to draft a Change Request to clause 4.6 of TS 26.506</w:t>
      </w:r>
      <w:r w:rsidR="00D53B58">
        <w:rPr>
          <w:lang w:eastAsia="en-GB"/>
        </w:rPr>
        <w:t> [1]</w:t>
      </w:r>
      <w:r w:rsidR="004D299F">
        <w:rPr>
          <w:lang w:eastAsia="en-GB"/>
        </w:rPr>
        <w:t xml:space="preserve"> to complete the stage-2 definition of the consumption reporting feature in the context of RTC</w:t>
      </w:r>
      <w:r>
        <w:rPr>
          <w:lang w:eastAsia="en-GB"/>
        </w:rPr>
        <w:t>.</w:t>
      </w:r>
    </w:p>
    <w:p w14:paraId="6ECC3A5E" w14:textId="2B2C65E9" w:rsidR="004D299F" w:rsidRPr="00DD73C9" w:rsidRDefault="004D299F" w:rsidP="004D299F">
      <w:pPr>
        <w:pStyle w:val="ListParagraph"/>
        <w:keepNext/>
        <w:numPr>
          <w:ilvl w:val="0"/>
          <w:numId w:val="4"/>
        </w:numPr>
        <w:rPr>
          <w:lang w:eastAsia="en-GB"/>
        </w:rPr>
      </w:pPr>
      <w:r>
        <w:rPr>
          <w:lang w:eastAsia="en-GB"/>
        </w:rPr>
        <w:t>To identify Individual Member(s) willing to draft a Change Request to clause </w:t>
      </w:r>
      <w:r w:rsidR="00D53B58">
        <w:rPr>
          <w:lang w:eastAsia="en-GB"/>
        </w:rPr>
        <w:t>10.6</w:t>
      </w:r>
      <w:r>
        <w:rPr>
          <w:lang w:eastAsia="en-GB"/>
        </w:rPr>
        <w:t xml:space="preserve"> of TS 26.113</w:t>
      </w:r>
      <w:r w:rsidR="00D53B58">
        <w:rPr>
          <w:lang w:eastAsia="en-GB"/>
        </w:rPr>
        <w:t> [2]</w:t>
      </w:r>
      <w:r>
        <w:rPr>
          <w:lang w:eastAsia="en-GB"/>
        </w:rPr>
        <w:t xml:space="preserve"> to complete the stage-3 mapping of </w:t>
      </w:r>
      <w:r w:rsidR="007923E0">
        <w:rPr>
          <w:lang w:eastAsia="en-GB"/>
        </w:rPr>
        <w:t xml:space="preserve">the </w:t>
      </w:r>
      <w:r>
        <w:rPr>
          <w:lang w:eastAsia="en-GB"/>
        </w:rPr>
        <w:t xml:space="preserve">consumption reporting </w:t>
      </w:r>
      <w:r w:rsidR="007923E0">
        <w:rPr>
          <w:lang w:eastAsia="en-GB"/>
        </w:rPr>
        <w:t xml:space="preserve">feature </w:t>
      </w:r>
      <w:r>
        <w:rPr>
          <w:lang w:eastAsia="en-GB"/>
        </w:rPr>
        <w:t xml:space="preserve">into the generic </w:t>
      </w:r>
      <w:r w:rsidR="007923E0">
        <w:rPr>
          <w:lang w:eastAsia="en-GB"/>
        </w:rPr>
        <w:t xml:space="preserve">Consumption Reporting </w:t>
      </w:r>
      <w:r>
        <w:rPr>
          <w:lang w:eastAsia="en-GB"/>
        </w:rPr>
        <w:t>API</w:t>
      </w:r>
      <w:r w:rsidR="007923E0">
        <w:rPr>
          <w:lang w:eastAsia="en-GB"/>
        </w:rPr>
        <w:t xml:space="preserve"> by specifying the population of the </w:t>
      </w:r>
      <w:r w:rsidR="007923E0" w:rsidRPr="007923E0">
        <w:rPr>
          <w:i/>
          <w:iCs/>
          <w:lang w:eastAsia="en-GB"/>
        </w:rPr>
        <w:t>ConsumptionReportingUnit</w:t>
      </w:r>
      <w:r>
        <w:rPr>
          <w:lang w:eastAsia="en-GB"/>
        </w:rPr>
        <w:t>.</w:t>
      </w:r>
    </w:p>
    <w:p w14:paraId="7FD3A774" w14:textId="77777777" w:rsidR="00270E6C" w:rsidRPr="00DD73C9" w:rsidRDefault="00270E6C" w:rsidP="003E54EA">
      <w:pPr>
        <w:pStyle w:val="Heading1"/>
      </w:pPr>
      <w:r w:rsidRPr="00DD73C9">
        <w:t>References</w:t>
      </w:r>
    </w:p>
    <w:p w14:paraId="69857867" w14:textId="0CDAB321" w:rsidR="00A51908" w:rsidRDefault="00864DA8" w:rsidP="00C14827">
      <w:pPr>
        <w:pStyle w:val="Compact"/>
        <w:keepNext/>
        <w:numPr>
          <w:ilvl w:val="0"/>
          <w:numId w:val="0"/>
        </w:numPr>
        <w:ind w:left="709" w:hanging="567"/>
      </w:pPr>
      <w:r w:rsidRPr="00DD73C9">
        <w:t>[</w:t>
      </w:r>
      <w:r w:rsidR="00064DB5" w:rsidRPr="00DD73C9">
        <w:t>1]</w:t>
      </w:r>
      <w:r w:rsidRPr="00DD73C9">
        <w:tab/>
        <w:t>3GPP TS</w:t>
      </w:r>
      <w:r w:rsidR="00C56F6E" w:rsidRPr="00DD73C9">
        <w:t> </w:t>
      </w:r>
      <w:r w:rsidR="00064DB5" w:rsidRPr="00DD73C9">
        <w:t>26.5</w:t>
      </w:r>
      <w:r w:rsidR="00AD5942">
        <w:t>06: “</w:t>
      </w:r>
      <w:r w:rsidR="007923E0" w:rsidRPr="007923E0">
        <w:t>5G Real-time Media Communication Architecture (Stage 2)</w:t>
      </w:r>
      <w:r w:rsidR="00AD5942">
        <w:t>”, Release 18.</w:t>
      </w:r>
    </w:p>
    <w:p w14:paraId="28626429" w14:textId="21B29FD0" w:rsidR="00AD5942" w:rsidRDefault="00AD5942" w:rsidP="00C14827">
      <w:pPr>
        <w:pStyle w:val="Compact"/>
        <w:keepNext/>
        <w:numPr>
          <w:ilvl w:val="0"/>
          <w:numId w:val="0"/>
        </w:numPr>
        <w:ind w:left="709" w:hanging="567"/>
      </w:pPr>
      <w:r>
        <w:t>[2]</w:t>
      </w:r>
      <w:r>
        <w:tab/>
        <w:t>3GPP TS 26.113: “</w:t>
      </w:r>
      <w:r w:rsidR="007923E0" w:rsidRPr="007923E0">
        <w:t>Real-Time Media Communication; Protocols and APIs</w:t>
      </w:r>
      <w:r>
        <w:t>”, Release 18.</w:t>
      </w:r>
    </w:p>
    <w:p w14:paraId="4A9A6EA3" w14:textId="67279A95" w:rsidR="00F950CA" w:rsidRDefault="00F950CA" w:rsidP="00F950CA">
      <w:pPr>
        <w:pStyle w:val="Compact"/>
        <w:keepNext/>
        <w:numPr>
          <w:ilvl w:val="0"/>
          <w:numId w:val="0"/>
        </w:numPr>
        <w:ind w:left="709" w:hanging="567"/>
      </w:pPr>
      <w:r w:rsidRPr="00DD73C9">
        <w:t>[</w:t>
      </w:r>
      <w:r w:rsidR="00AD5942">
        <w:t>3</w:t>
      </w:r>
      <w:r w:rsidRPr="00DD73C9">
        <w:t>]</w:t>
      </w:r>
      <w:r w:rsidRPr="00DD73C9">
        <w:tab/>
        <w:t>3GPP TS 26.51</w:t>
      </w:r>
      <w:r>
        <w:t>0</w:t>
      </w:r>
      <w:r w:rsidRPr="00DD73C9">
        <w:t>: "</w:t>
      </w:r>
      <w:r w:rsidRPr="00F950CA">
        <w:t>Media delivery; interactions and APIs for provisioning and media session handling</w:t>
      </w:r>
      <w:r w:rsidRPr="00DD73C9">
        <w:t>", Release 1</w:t>
      </w:r>
      <w:r>
        <w:t>8</w:t>
      </w:r>
      <w:r w:rsidRPr="00DD73C9">
        <w:t>.</w:t>
      </w:r>
    </w:p>
    <w:p w14:paraId="0544D065" w14:textId="7F22F046" w:rsidR="00AD5942" w:rsidRDefault="00AD5942" w:rsidP="00F950CA">
      <w:pPr>
        <w:pStyle w:val="Compact"/>
        <w:keepNext/>
        <w:numPr>
          <w:ilvl w:val="0"/>
          <w:numId w:val="0"/>
        </w:numPr>
        <w:ind w:left="709" w:hanging="567"/>
      </w:pPr>
      <w:r>
        <w:t>[4]</w:t>
      </w:r>
      <w:r>
        <w:tab/>
        <w:t>TS 26.506 CR0007r1 [S4-241681]: “</w:t>
      </w:r>
      <w:r w:rsidRPr="00AD5942">
        <w:t>[GA4RTAR] Clarification on metrics and consumption collection and reporting procedures</w:t>
      </w:r>
      <w:r>
        <w:t>”.</w:t>
      </w:r>
    </w:p>
    <w:sectPr w:rsidR="00AD5942"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68E30" w14:textId="77777777" w:rsidR="00AA3D6C" w:rsidRPr="00DD73C9" w:rsidRDefault="00AA3D6C" w:rsidP="00C67EE8">
      <w:pPr>
        <w:spacing w:before="0" w:after="0"/>
      </w:pPr>
      <w:r w:rsidRPr="00DD73C9">
        <w:separator/>
      </w:r>
    </w:p>
  </w:endnote>
  <w:endnote w:type="continuationSeparator" w:id="0">
    <w:p w14:paraId="19104451" w14:textId="77777777" w:rsidR="00AA3D6C" w:rsidRPr="00DD73C9" w:rsidRDefault="00AA3D6C" w:rsidP="00C67EE8">
      <w:pPr>
        <w:spacing w:before="0" w:after="0"/>
      </w:pPr>
      <w:r w:rsidRPr="00DD73C9">
        <w:continuationSeparator/>
      </w:r>
    </w:p>
  </w:endnote>
  <w:endnote w:type="continuationNotice" w:id="1">
    <w:p w14:paraId="0DDE9E02" w14:textId="77777777" w:rsidR="00961B9F" w:rsidRDefault="00961B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4067A" w14:textId="77777777" w:rsidR="00AA3D6C" w:rsidRPr="00DD73C9" w:rsidRDefault="00AA3D6C" w:rsidP="00C67EE8">
      <w:pPr>
        <w:spacing w:before="0" w:after="0"/>
      </w:pPr>
      <w:r w:rsidRPr="00DD73C9">
        <w:separator/>
      </w:r>
    </w:p>
  </w:footnote>
  <w:footnote w:type="continuationSeparator" w:id="0">
    <w:p w14:paraId="501C66F4" w14:textId="77777777" w:rsidR="00AA3D6C" w:rsidRPr="00DD73C9" w:rsidRDefault="00AA3D6C" w:rsidP="00C67EE8">
      <w:pPr>
        <w:spacing w:before="0" w:after="0"/>
      </w:pPr>
      <w:r w:rsidRPr="00DD73C9">
        <w:continuationSeparator/>
      </w:r>
    </w:p>
  </w:footnote>
  <w:footnote w:type="continuationNotice" w:id="1">
    <w:p w14:paraId="4B34C3AA" w14:textId="77777777" w:rsidR="00961B9F" w:rsidRDefault="00961B9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 w15:restartNumberingAfterBreak="0">
    <w:nsid w:val="45533C60"/>
    <w:multiLevelType w:val="hybridMultilevel"/>
    <w:tmpl w:val="B8A87D4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8106571">
    <w:abstractNumId w:val="5"/>
  </w:num>
  <w:num w:numId="2" w16cid:durableId="1053506682">
    <w:abstractNumId w:val="2"/>
  </w:num>
  <w:num w:numId="3" w16cid:durableId="1152137682">
    <w:abstractNumId w:val="3"/>
  </w:num>
  <w:num w:numId="4" w16cid:durableId="2073430614">
    <w:abstractNumId w:val="1"/>
  </w:num>
  <w:num w:numId="5" w16cid:durableId="550072929">
    <w:abstractNumId w:val="0"/>
  </w:num>
  <w:num w:numId="6" w16cid:durableId="1762293039">
    <w:abstractNumId w:val="4"/>
  </w:num>
  <w:num w:numId="7" w16cid:durableId="183364095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BAB"/>
    <w:rsid w:val="00057570"/>
    <w:rsid w:val="00060192"/>
    <w:rsid w:val="00060709"/>
    <w:rsid w:val="0006096B"/>
    <w:rsid w:val="00061A01"/>
    <w:rsid w:val="00064DB5"/>
    <w:rsid w:val="00065F6A"/>
    <w:rsid w:val="00066C34"/>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1A72"/>
    <w:rsid w:val="000B1F26"/>
    <w:rsid w:val="000B39D4"/>
    <w:rsid w:val="000B3A5A"/>
    <w:rsid w:val="000B47EB"/>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3D7B"/>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561"/>
    <w:rsid w:val="001B461C"/>
    <w:rsid w:val="001B50D7"/>
    <w:rsid w:val="001B57AC"/>
    <w:rsid w:val="001B6C57"/>
    <w:rsid w:val="001B7269"/>
    <w:rsid w:val="001C04FF"/>
    <w:rsid w:val="001C463F"/>
    <w:rsid w:val="001C6726"/>
    <w:rsid w:val="001D1BF7"/>
    <w:rsid w:val="001D46F2"/>
    <w:rsid w:val="001D49A1"/>
    <w:rsid w:val="001D51FF"/>
    <w:rsid w:val="001D5DAD"/>
    <w:rsid w:val="001D634E"/>
    <w:rsid w:val="001D6833"/>
    <w:rsid w:val="001D6CC3"/>
    <w:rsid w:val="001E1595"/>
    <w:rsid w:val="001E608E"/>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568"/>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4BD1"/>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0EF9"/>
    <w:rsid w:val="00432401"/>
    <w:rsid w:val="004331B3"/>
    <w:rsid w:val="0043327D"/>
    <w:rsid w:val="00433754"/>
    <w:rsid w:val="00434D9A"/>
    <w:rsid w:val="00436C5B"/>
    <w:rsid w:val="00440392"/>
    <w:rsid w:val="00441352"/>
    <w:rsid w:val="0044190E"/>
    <w:rsid w:val="0044337D"/>
    <w:rsid w:val="00446B21"/>
    <w:rsid w:val="00451566"/>
    <w:rsid w:val="004532B3"/>
    <w:rsid w:val="0045332A"/>
    <w:rsid w:val="0045589D"/>
    <w:rsid w:val="0045637C"/>
    <w:rsid w:val="004563B3"/>
    <w:rsid w:val="00456DB5"/>
    <w:rsid w:val="00460650"/>
    <w:rsid w:val="004616EE"/>
    <w:rsid w:val="004617B2"/>
    <w:rsid w:val="00470A49"/>
    <w:rsid w:val="00471EEF"/>
    <w:rsid w:val="0047274B"/>
    <w:rsid w:val="00475456"/>
    <w:rsid w:val="00475D8E"/>
    <w:rsid w:val="00483CE8"/>
    <w:rsid w:val="00484287"/>
    <w:rsid w:val="00484761"/>
    <w:rsid w:val="00486E14"/>
    <w:rsid w:val="004931B8"/>
    <w:rsid w:val="004935F8"/>
    <w:rsid w:val="0049448C"/>
    <w:rsid w:val="004949C2"/>
    <w:rsid w:val="0049519C"/>
    <w:rsid w:val="004962D7"/>
    <w:rsid w:val="00496923"/>
    <w:rsid w:val="00496F7D"/>
    <w:rsid w:val="00497F70"/>
    <w:rsid w:val="004A0796"/>
    <w:rsid w:val="004A0BA1"/>
    <w:rsid w:val="004A4823"/>
    <w:rsid w:val="004B044F"/>
    <w:rsid w:val="004B345B"/>
    <w:rsid w:val="004B3555"/>
    <w:rsid w:val="004B5680"/>
    <w:rsid w:val="004B7C0F"/>
    <w:rsid w:val="004C0009"/>
    <w:rsid w:val="004C1132"/>
    <w:rsid w:val="004C20AA"/>
    <w:rsid w:val="004C214E"/>
    <w:rsid w:val="004C382E"/>
    <w:rsid w:val="004C4D02"/>
    <w:rsid w:val="004C6902"/>
    <w:rsid w:val="004D10BB"/>
    <w:rsid w:val="004D1437"/>
    <w:rsid w:val="004D299F"/>
    <w:rsid w:val="004D561D"/>
    <w:rsid w:val="004D6A61"/>
    <w:rsid w:val="004D7B0B"/>
    <w:rsid w:val="004E3252"/>
    <w:rsid w:val="004E4B95"/>
    <w:rsid w:val="004E78BC"/>
    <w:rsid w:val="004F123F"/>
    <w:rsid w:val="004F3674"/>
    <w:rsid w:val="004F52BB"/>
    <w:rsid w:val="004F55BC"/>
    <w:rsid w:val="004F5A59"/>
    <w:rsid w:val="004F7214"/>
    <w:rsid w:val="00501D49"/>
    <w:rsid w:val="005029A7"/>
    <w:rsid w:val="00503713"/>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2F9"/>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35C2"/>
    <w:rsid w:val="005A4248"/>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74AA"/>
    <w:rsid w:val="00690C28"/>
    <w:rsid w:val="00690CB8"/>
    <w:rsid w:val="00690D88"/>
    <w:rsid w:val="00693902"/>
    <w:rsid w:val="00694D56"/>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0C61"/>
    <w:rsid w:val="006C23A6"/>
    <w:rsid w:val="006C34F3"/>
    <w:rsid w:val="006C42DE"/>
    <w:rsid w:val="006C481F"/>
    <w:rsid w:val="006D0E33"/>
    <w:rsid w:val="006D397C"/>
    <w:rsid w:val="006D47B1"/>
    <w:rsid w:val="006D4B2A"/>
    <w:rsid w:val="006D6141"/>
    <w:rsid w:val="006D7013"/>
    <w:rsid w:val="006E0AF4"/>
    <w:rsid w:val="006E3734"/>
    <w:rsid w:val="006E6D89"/>
    <w:rsid w:val="006E7896"/>
    <w:rsid w:val="006F04C7"/>
    <w:rsid w:val="006F1148"/>
    <w:rsid w:val="006F3735"/>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76E3B"/>
    <w:rsid w:val="00785EA5"/>
    <w:rsid w:val="00786388"/>
    <w:rsid w:val="00791014"/>
    <w:rsid w:val="00791772"/>
    <w:rsid w:val="00791E00"/>
    <w:rsid w:val="007923E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F157C"/>
    <w:rsid w:val="007F2534"/>
    <w:rsid w:val="007F5682"/>
    <w:rsid w:val="007F6B84"/>
    <w:rsid w:val="007F7861"/>
    <w:rsid w:val="008021AD"/>
    <w:rsid w:val="00803A96"/>
    <w:rsid w:val="00803DF2"/>
    <w:rsid w:val="008073E0"/>
    <w:rsid w:val="00807558"/>
    <w:rsid w:val="008113D5"/>
    <w:rsid w:val="00812DA0"/>
    <w:rsid w:val="008147AE"/>
    <w:rsid w:val="008155E7"/>
    <w:rsid w:val="00822724"/>
    <w:rsid w:val="00823C97"/>
    <w:rsid w:val="008249B1"/>
    <w:rsid w:val="008319D1"/>
    <w:rsid w:val="00831BBD"/>
    <w:rsid w:val="00834E2C"/>
    <w:rsid w:val="00834F58"/>
    <w:rsid w:val="008351D0"/>
    <w:rsid w:val="0083549B"/>
    <w:rsid w:val="0083590A"/>
    <w:rsid w:val="008424E0"/>
    <w:rsid w:val="0084263A"/>
    <w:rsid w:val="00843A4D"/>
    <w:rsid w:val="00844D25"/>
    <w:rsid w:val="00846BE4"/>
    <w:rsid w:val="00847504"/>
    <w:rsid w:val="00850F25"/>
    <w:rsid w:val="00853578"/>
    <w:rsid w:val="00853719"/>
    <w:rsid w:val="0085412C"/>
    <w:rsid w:val="00861717"/>
    <w:rsid w:val="00861803"/>
    <w:rsid w:val="00864AB5"/>
    <w:rsid w:val="00864DA8"/>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C74E1"/>
    <w:rsid w:val="008D282B"/>
    <w:rsid w:val="008D29D4"/>
    <w:rsid w:val="008D2F6B"/>
    <w:rsid w:val="008D37FF"/>
    <w:rsid w:val="008D3BFA"/>
    <w:rsid w:val="008D65DA"/>
    <w:rsid w:val="008D6C64"/>
    <w:rsid w:val="008D701F"/>
    <w:rsid w:val="008D77CB"/>
    <w:rsid w:val="008E0C37"/>
    <w:rsid w:val="008E16EC"/>
    <w:rsid w:val="008E19AC"/>
    <w:rsid w:val="008E2773"/>
    <w:rsid w:val="008E3986"/>
    <w:rsid w:val="008E3FDC"/>
    <w:rsid w:val="008E42E7"/>
    <w:rsid w:val="008E6E55"/>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1B9F"/>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1C53"/>
    <w:rsid w:val="009A30C2"/>
    <w:rsid w:val="009A3CC8"/>
    <w:rsid w:val="009A3CEC"/>
    <w:rsid w:val="009A7AC0"/>
    <w:rsid w:val="009B0A1F"/>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5647"/>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46A"/>
    <w:rsid w:val="00A71F0F"/>
    <w:rsid w:val="00A746C3"/>
    <w:rsid w:val="00A76983"/>
    <w:rsid w:val="00A8017B"/>
    <w:rsid w:val="00A801CC"/>
    <w:rsid w:val="00A82DDD"/>
    <w:rsid w:val="00A8533F"/>
    <w:rsid w:val="00A85ABA"/>
    <w:rsid w:val="00A868BB"/>
    <w:rsid w:val="00A93A44"/>
    <w:rsid w:val="00AA0C0A"/>
    <w:rsid w:val="00AA253A"/>
    <w:rsid w:val="00AA3D6C"/>
    <w:rsid w:val="00AA4ADC"/>
    <w:rsid w:val="00AA7011"/>
    <w:rsid w:val="00AA75BA"/>
    <w:rsid w:val="00AB00E2"/>
    <w:rsid w:val="00AC0DF5"/>
    <w:rsid w:val="00AC1ACB"/>
    <w:rsid w:val="00AC3BF4"/>
    <w:rsid w:val="00AC4BDB"/>
    <w:rsid w:val="00AC55C3"/>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1098"/>
    <w:rsid w:val="00B62018"/>
    <w:rsid w:val="00B621C9"/>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119"/>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058"/>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A1C7D"/>
    <w:rsid w:val="00CA404F"/>
    <w:rsid w:val="00CA56ED"/>
    <w:rsid w:val="00CA58CA"/>
    <w:rsid w:val="00CA58F1"/>
    <w:rsid w:val="00CB1AF9"/>
    <w:rsid w:val="00CB1F8E"/>
    <w:rsid w:val="00CB20C0"/>
    <w:rsid w:val="00CB3A35"/>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43A"/>
    <w:rsid w:val="00D44F18"/>
    <w:rsid w:val="00D454D1"/>
    <w:rsid w:val="00D458A6"/>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B706B"/>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4CD2"/>
    <w:rsid w:val="00E555FB"/>
    <w:rsid w:val="00E5623B"/>
    <w:rsid w:val="00E66D66"/>
    <w:rsid w:val="00E74259"/>
    <w:rsid w:val="00E74567"/>
    <w:rsid w:val="00E7710A"/>
    <w:rsid w:val="00E77118"/>
    <w:rsid w:val="00E772A9"/>
    <w:rsid w:val="00E773BA"/>
    <w:rsid w:val="00E8003C"/>
    <w:rsid w:val="00E81637"/>
    <w:rsid w:val="00E81B25"/>
    <w:rsid w:val="00E81CDD"/>
    <w:rsid w:val="00E83B53"/>
    <w:rsid w:val="00E83F1D"/>
    <w:rsid w:val="00E8482F"/>
    <w:rsid w:val="00E86AE6"/>
    <w:rsid w:val="00E87CFF"/>
    <w:rsid w:val="00E91016"/>
    <w:rsid w:val="00E91323"/>
    <w:rsid w:val="00E927D6"/>
    <w:rsid w:val="00E95505"/>
    <w:rsid w:val="00E95F32"/>
    <w:rsid w:val="00E961C9"/>
    <w:rsid w:val="00E97521"/>
    <w:rsid w:val="00EA06BC"/>
    <w:rsid w:val="00EA06DA"/>
    <w:rsid w:val="00EA1807"/>
    <w:rsid w:val="00EA513B"/>
    <w:rsid w:val="00EA5502"/>
    <w:rsid w:val="00EA64C3"/>
    <w:rsid w:val="00EA6C2A"/>
    <w:rsid w:val="00EA758C"/>
    <w:rsid w:val="00EB08A8"/>
    <w:rsid w:val="00EB1123"/>
    <w:rsid w:val="00EB2140"/>
    <w:rsid w:val="00EB29E2"/>
    <w:rsid w:val="00EB43C0"/>
    <w:rsid w:val="00EB4673"/>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2F57"/>
    <w:rsid w:val="00F24F81"/>
    <w:rsid w:val="00F254AF"/>
    <w:rsid w:val="00F2655C"/>
    <w:rsid w:val="00F26DAE"/>
    <w:rsid w:val="00F27221"/>
    <w:rsid w:val="00F27A87"/>
    <w:rsid w:val="00F323C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6958"/>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2.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3.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9031</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10</cp:revision>
  <cp:lastPrinted>2021-03-01T12:59:00Z</cp:lastPrinted>
  <dcterms:created xsi:type="dcterms:W3CDTF">2024-09-23T08:36:00Z</dcterms:created>
  <dcterms:modified xsi:type="dcterms:W3CDTF">2024-09-23T09:57:00Z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